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2" w:rsidRDefault="00EC0C42" w:rsidP="001849A1">
      <w:pPr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color w:val="0066CC"/>
          <w:kern w:val="36"/>
          <w:sz w:val="37"/>
          <w:szCs w:val="37"/>
        </w:rPr>
      </w:pPr>
      <w:r>
        <w:rPr>
          <w:noProof/>
        </w:rPr>
        <w:drawing>
          <wp:inline distT="0" distB="0" distL="0" distR="0">
            <wp:extent cx="1904365" cy="1430655"/>
            <wp:effectExtent l="0" t="0" r="0" b="0"/>
            <wp:docPr id="1" name="Рисунок 1" descr="ÐÐ°ÑÑÐ¸Ð½ÐºÐ¸ Ð¿Ð¾ Ð·Ð°Ð¿ÑÐ¾ÑÑ ÐºÐ°ÑÑÐ¸Ð½ÐºÐ¸ Ð¿Ð¾ Ð¿ÑÐ¾ÑÐºÐ¾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Ð¾ Ð¿ÑÐ¾ÑÐºÐ¾Ð¼Ñ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6E" w:rsidRPr="00E2596E" w:rsidRDefault="00E2596E" w:rsidP="001849A1">
      <w:pPr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color w:val="0066CC"/>
          <w:kern w:val="36"/>
          <w:sz w:val="37"/>
          <w:szCs w:val="37"/>
        </w:rPr>
      </w:pPr>
      <w:bookmarkStart w:id="0" w:name="_GoBack"/>
      <w:r w:rsidRPr="00E2596E">
        <w:rPr>
          <w:rFonts w:ascii="Cuprum" w:eastAsia="Times New Roman" w:hAnsi="Cuprum" w:cs="Times New Roman"/>
          <w:b/>
          <w:bCs/>
          <w:color w:val="0066CC"/>
          <w:kern w:val="36"/>
          <w:sz w:val="37"/>
          <w:szCs w:val="37"/>
        </w:rPr>
        <w:t xml:space="preserve">Профком </w:t>
      </w:r>
      <w:r w:rsidR="001849A1">
        <w:rPr>
          <w:rFonts w:ascii="Cuprum" w:eastAsia="Times New Roman" w:hAnsi="Cuprum" w:cs="Times New Roman"/>
          <w:b/>
          <w:bCs/>
          <w:color w:val="0066CC"/>
          <w:kern w:val="36"/>
          <w:sz w:val="37"/>
          <w:szCs w:val="37"/>
        </w:rPr>
        <w:t>МБОУ –СОШ № 15</w:t>
      </w:r>
    </w:p>
    <w:bookmarkEnd w:id="0"/>
    <w:p w:rsidR="00E2596E" w:rsidRPr="00E2596E" w:rsidRDefault="00E2596E" w:rsidP="00E2596E">
      <w:pPr>
        <w:spacing w:before="100" w:beforeAutospacing="1" w:after="100" w:afterAutospacing="1" w:line="240" w:lineRule="auto"/>
        <w:outlineLvl w:val="1"/>
        <w:rPr>
          <w:rFonts w:ascii="Cuprum" w:eastAsia="Times New Roman" w:hAnsi="Cuprum" w:cs="Times New Roman"/>
          <w:b/>
          <w:bCs/>
          <w:color w:val="000000"/>
          <w:sz w:val="36"/>
          <w:szCs w:val="36"/>
        </w:rPr>
      </w:pPr>
      <w:r>
        <w:rPr>
          <w:rFonts w:ascii="Cuprum" w:eastAsia="Times New Roman" w:hAnsi="Cuprum" w:cs="Times New Roman"/>
          <w:b/>
          <w:bCs/>
          <w:color w:val="000000"/>
          <w:sz w:val="36"/>
          <w:szCs w:val="36"/>
        </w:rPr>
        <w:t>Ворожко Ольга Николаевна</w:t>
      </w:r>
      <w:r w:rsidRPr="00E2596E">
        <w:rPr>
          <w:rFonts w:ascii="Cuprum" w:eastAsia="Times New Roman" w:hAnsi="Cuprum" w:cs="Times New Roman"/>
          <w:b/>
          <w:bCs/>
          <w:color w:val="000000"/>
          <w:sz w:val="36"/>
          <w:szCs w:val="36"/>
        </w:rPr>
        <w:t xml:space="preserve"> - председатель профкома</w:t>
      </w:r>
    </w:p>
    <w:p w:rsidR="00E2596E" w:rsidRPr="00E2596E" w:rsidRDefault="00E2596E" w:rsidP="00E2596E">
      <w:pPr>
        <w:spacing w:before="100" w:beforeAutospacing="1" w:after="100" w:afterAutospacing="1" w:line="240" w:lineRule="auto"/>
        <w:outlineLvl w:val="2"/>
        <w:rPr>
          <w:rFonts w:ascii="Cuprum" w:eastAsia="Times New Roman" w:hAnsi="Cuprum" w:cs="Times New Roman"/>
          <w:b/>
          <w:bCs/>
          <w:color w:val="CD202B"/>
          <w:sz w:val="29"/>
          <w:szCs w:val="29"/>
        </w:rPr>
      </w:pPr>
      <w:r w:rsidRPr="00E2596E">
        <w:rPr>
          <w:rFonts w:ascii="Cuprum" w:eastAsia="Times New Roman" w:hAnsi="Cuprum" w:cs="Times New Roman"/>
          <w:b/>
          <w:bCs/>
          <w:color w:val="CD202B"/>
          <w:sz w:val="29"/>
          <w:szCs w:val="29"/>
        </w:rPr>
        <w:t>Члены профкома школы: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t xml:space="preserve">- </w:t>
      </w:r>
      <w:proofErr w:type="spellStart"/>
      <w:r w:rsidRPr="00E2596E">
        <w:rPr>
          <w:rFonts w:ascii="Times New Roman" w:hAnsi="Times New Roman" w:cs="Times New Roman"/>
          <w:b/>
          <w:i/>
          <w:sz w:val="28"/>
          <w:szCs w:val="28"/>
        </w:rPr>
        <w:t>Степарёва</w:t>
      </w:r>
      <w:proofErr w:type="spellEnd"/>
      <w:r w:rsidRPr="00E2596E">
        <w:rPr>
          <w:rFonts w:ascii="Times New Roman" w:hAnsi="Times New Roman" w:cs="Times New Roman"/>
          <w:b/>
          <w:i/>
          <w:sz w:val="28"/>
          <w:szCs w:val="28"/>
        </w:rPr>
        <w:t xml:space="preserve"> Е. В.</w:t>
      </w:r>
    </w:p>
    <w:p w:rsidR="00E2596E" w:rsidRPr="00E2596E" w:rsidRDefault="00E2596E" w:rsidP="00E2596E">
      <w:pPr>
        <w:spacing w:after="270" w:line="240" w:lineRule="auto"/>
        <w:rPr>
          <w:rFonts w:ascii="Cuprum" w:eastAsia="Times New Roman" w:hAnsi="Cuprum" w:cs="Times New Roman"/>
          <w:b/>
          <w:color w:val="000000"/>
          <w:sz w:val="27"/>
          <w:szCs w:val="27"/>
        </w:rPr>
      </w:pPr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t xml:space="preserve">- </w:t>
      </w:r>
      <w:proofErr w:type="spellStart"/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t>Браткова</w:t>
      </w:r>
      <w:proofErr w:type="spellEnd"/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t xml:space="preserve"> Л. А.</w:t>
      </w:r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br/>
        <w:t>- Клименко М. С.</w:t>
      </w:r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br/>
        <w:t xml:space="preserve">- </w:t>
      </w:r>
      <w:proofErr w:type="spellStart"/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t>Мосияченко</w:t>
      </w:r>
      <w:proofErr w:type="spellEnd"/>
      <w:r w:rsidRPr="00E2596E">
        <w:rPr>
          <w:rFonts w:ascii="Cuprum" w:eastAsia="Times New Roman" w:hAnsi="Cuprum" w:cs="Times New Roman"/>
          <w:b/>
          <w:color w:val="000000"/>
          <w:sz w:val="27"/>
          <w:szCs w:val="27"/>
        </w:rPr>
        <w:t xml:space="preserve"> Л. Ю.</w:t>
      </w:r>
    </w:p>
    <w:p w:rsidR="00E2596E" w:rsidRPr="00E2596E" w:rsidRDefault="00E2596E" w:rsidP="00E2596E">
      <w:pPr>
        <w:spacing w:before="100" w:beforeAutospacing="1" w:after="100" w:afterAutospacing="1" w:line="240" w:lineRule="auto"/>
        <w:outlineLvl w:val="3"/>
        <w:rPr>
          <w:rFonts w:ascii="Cuprum" w:eastAsia="Times New Roman" w:hAnsi="Cuprum" w:cs="Times New Roman"/>
          <w:b/>
          <w:bCs/>
          <w:color w:val="CD202B"/>
          <w:sz w:val="37"/>
          <w:szCs w:val="37"/>
        </w:rPr>
      </w:pPr>
      <w:r w:rsidRPr="00E2596E">
        <w:rPr>
          <w:rFonts w:ascii="Cuprum" w:eastAsia="Times New Roman" w:hAnsi="Cuprum" w:cs="Times New Roman"/>
          <w:b/>
          <w:bCs/>
          <w:color w:val="CD202B"/>
          <w:sz w:val="37"/>
          <w:szCs w:val="37"/>
        </w:rPr>
        <w:t>Ревизионная комиссия</w:t>
      </w:r>
    </w:p>
    <w:p w:rsidR="00E2596E" w:rsidRPr="00E2596E" w:rsidRDefault="00E2596E" w:rsidP="00E2596E">
      <w:pPr>
        <w:spacing w:after="270" w:line="240" w:lineRule="auto"/>
        <w:rPr>
          <w:rFonts w:ascii="Cuprum" w:eastAsia="Times New Roman" w:hAnsi="Cuprum" w:cs="Times New Roman"/>
          <w:b/>
          <w:i/>
          <w:color w:val="000000"/>
          <w:sz w:val="27"/>
          <w:szCs w:val="27"/>
        </w:rPr>
      </w:pPr>
      <w:r w:rsidRPr="00E2596E">
        <w:rPr>
          <w:rFonts w:ascii="Cuprum" w:eastAsia="Times New Roman" w:hAnsi="Cuprum" w:cs="Times New Roman"/>
          <w:b/>
          <w:i/>
          <w:color w:val="000000"/>
          <w:sz w:val="27"/>
          <w:szCs w:val="27"/>
        </w:rPr>
        <w:t>1. Давыдова Т. А.</w:t>
      </w:r>
      <w:r w:rsidRPr="00E2596E">
        <w:rPr>
          <w:rFonts w:ascii="Cuprum" w:eastAsia="Times New Roman" w:hAnsi="Cuprum" w:cs="Times New Roman"/>
          <w:b/>
          <w:i/>
          <w:color w:val="000000"/>
          <w:sz w:val="27"/>
          <w:szCs w:val="27"/>
        </w:rPr>
        <w:br/>
        <w:t>2. Грушевая Е. Ю.</w:t>
      </w:r>
      <w:r w:rsidRPr="00E2596E">
        <w:rPr>
          <w:rFonts w:ascii="Cuprum" w:eastAsia="Times New Roman" w:hAnsi="Cuprum" w:cs="Times New Roman"/>
          <w:b/>
          <w:i/>
          <w:color w:val="000000"/>
          <w:sz w:val="27"/>
          <w:szCs w:val="27"/>
        </w:rPr>
        <w:br/>
        <w:t>3. Орлова М. В.</w:t>
      </w:r>
    </w:p>
    <w:p w:rsidR="00E2596E" w:rsidRPr="00E2596E" w:rsidRDefault="00E2596E" w:rsidP="00E2596E">
      <w:pPr>
        <w:spacing w:before="100" w:beforeAutospacing="1" w:after="100" w:afterAutospacing="1" w:line="240" w:lineRule="auto"/>
        <w:outlineLvl w:val="3"/>
        <w:rPr>
          <w:rFonts w:ascii="Cuprum" w:eastAsia="Times New Roman" w:hAnsi="Cuprum" w:cs="Times New Roman"/>
          <w:b/>
          <w:bCs/>
          <w:color w:val="CD202B"/>
          <w:sz w:val="37"/>
          <w:szCs w:val="37"/>
        </w:rPr>
      </w:pPr>
      <w:r w:rsidRPr="00E2596E">
        <w:rPr>
          <w:rFonts w:ascii="Cuprum" w:eastAsia="Times New Roman" w:hAnsi="Cuprum" w:cs="Times New Roman"/>
          <w:b/>
          <w:bCs/>
          <w:color w:val="CD202B"/>
          <w:sz w:val="37"/>
          <w:szCs w:val="37"/>
        </w:rPr>
        <w:t>Уполномоченный по охране труда</w:t>
      </w:r>
    </w:p>
    <w:p w:rsidR="00E2596E" w:rsidRPr="00E2596E" w:rsidRDefault="00E2596E" w:rsidP="00E2596E">
      <w:pPr>
        <w:spacing w:after="270" w:line="240" w:lineRule="auto"/>
        <w:rPr>
          <w:rFonts w:ascii="Cuprum" w:eastAsia="Times New Roman" w:hAnsi="Cuprum" w:cs="Times New Roman"/>
          <w:color w:val="000000"/>
          <w:sz w:val="27"/>
          <w:szCs w:val="27"/>
        </w:rPr>
      </w:pPr>
      <w:r>
        <w:rPr>
          <w:rFonts w:ascii="Cuprum" w:eastAsia="Times New Roman" w:hAnsi="Cuprum" w:cs="Times New Roman"/>
          <w:b/>
          <w:bCs/>
          <w:color w:val="000000"/>
          <w:sz w:val="27"/>
          <w:szCs w:val="27"/>
        </w:rPr>
        <w:t>Шейко Дмитрий Александрович</w:t>
      </w:r>
      <w:r>
        <w:rPr>
          <w:rFonts w:ascii="Cuprum" w:eastAsia="Times New Roman" w:hAnsi="Cuprum" w:cs="Times New Roman"/>
          <w:color w:val="000000"/>
          <w:sz w:val="27"/>
          <w:szCs w:val="27"/>
        </w:rPr>
        <w:br/>
      </w:r>
      <w:r w:rsidRPr="00E2596E">
        <w:rPr>
          <w:rFonts w:ascii="Cuprum" w:eastAsia="Times New Roman" w:hAnsi="Cuprum" w:cs="Times New Roman"/>
          <w:color w:val="000000"/>
          <w:sz w:val="27"/>
          <w:szCs w:val="27"/>
        </w:rPr>
        <w:br/>
        <w:t>Профсоюз совместно с администрацией школы о</w:t>
      </w:r>
      <w:r>
        <w:rPr>
          <w:rFonts w:ascii="Cuprum" w:eastAsia="Times New Roman" w:hAnsi="Cuprum" w:cs="Times New Roman"/>
          <w:color w:val="000000"/>
          <w:sz w:val="27"/>
          <w:szCs w:val="27"/>
        </w:rPr>
        <w:t>тстаивает интересы коллектива.</w:t>
      </w:r>
    </w:p>
    <w:p w:rsidR="00E2596E" w:rsidRPr="00E2596E" w:rsidRDefault="00E2596E" w:rsidP="00E2596E">
      <w:pPr>
        <w:spacing w:before="100" w:beforeAutospacing="1" w:after="100" w:afterAutospacing="1" w:line="240" w:lineRule="auto"/>
        <w:outlineLvl w:val="2"/>
        <w:rPr>
          <w:rFonts w:ascii="Cuprum" w:eastAsia="Times New Roman" w:hAnsi="Cuprum" w:cs="Times New Roman"/>
          <w:b/>
          <w:bCs/>
          <w:color w:val="CD202B"/>
          <w:sz w:val="29"/>
          <w:szCs w:val="29"/>
        </w:rPr>
      </w:pPr>
      <w:r w:rsidRPr="00E2596E">
        <w:rPr>
          <w:rFonts w:ascii="Cuprum" w:eastAsia="Times New Roman" w:hAnsi="Cuprum" w:cs="Times New Roman"/>
          <w:b/>
          <w:bCs/>
          <w:color w:val="CD202B"/>
          <w:sz w:val="29"/>
          <w:szCs w:val="29"/>
        </w:rPr>
        <w:t xml:space="preserve">Профком осуществляет контроль </w:t>
      </w:r>
      <w:proofErr w:type="gramStart"/>
      <w:r w:rsidRPr="00E2596E">
        <w:rPr>
          <w:rFonts w:ascii="Cuprum" w:eastAsia="Times New Roman" w:hAnsi="Cuprum" w:cs="Times New Roman"/>
          <w:b/>
          <w:bCs/>
          <w:color w:val="CD202B"/>
          <w:sz w:val="29"/>
          <w:szCs w:val="29"/>
        </w:rPr>
        <w:t>за</w:t>
      </w:r>
      <w:proofErr w:type="gramEnd"/>
      <w:r w:rsidRPr="00E2596E">
        <w:rPr>
          <w:rFonts w:ascii="Cuprum" w:eastAsia="Times New Roman" w:hAnsi="Cuprum" w:cs="Times New Roman"/>
          <w:b/>
          <w:bCs/>
          <w:color w:val="CD202B"/>
          <w:sz w:val="29"/>
          <w:szCs w:val="29"/>
        </w:rPr>
        <w:t>: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рациональным использованием времени учителя;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порядком ведения, хранения, учета трудовых книжек, личных дел;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своевременным прохождением работниками периодического медицинского осмотра;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соблюдением норм и правил охраны труда;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соблюдением и выполнением должностных обязанностей;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соблюдением ТБ на уроках и во внеурочное время;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соблюдением прав педагогических работников при распределении учебной нагрузки;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порядком удержания и перечисления профсоюзных взносов;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состоянием заболеваемости;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своевременным заключением трудовых договоров (соглашений);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состоянием профсоюзной документации;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E2596E">
        <w:rPr>
          <w:rFonts w:ascii="Times New Roman" w:hAnsi="Times New Roman" w:cs="Times New Roman"/>
          <w:sz w:val="28"/>
          <w:szCs w:val="28"/>
        </w:rPr>
        <w:t>выполнением условий коллективного договора.</w:t>
      </w:r>
    </w:p>
    <w:p w:rsidR="00E2596E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BA6" w:rsidRPr="00E2596E" w:rsidRDefault="00E2596E" w:rsidP="00E259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96E">
        <w:rPr>
          <w:rFonts w:ascii="Times New Roman" w:hAnsi="Times New Roman" w:cs="Times New Roman"/>
          <w:sz w:val="28"/>
          <w:szCs w:val="28"/>
        </w:rPr>
        <w:br/>
      </w:r>
      <w:r w:rsidRPr="00E2596E">
        <w:rPr>
          <w:rFonts w:ascii="Times New Roman" w:hAnsi="Times New Roman" w:cs="Times New Roman"/>
          <w:sz w:val="28"/>
          <w:szCs w:val="28"/>
        </w:rPr>
        <w:br/>
        <w:t>Профсоюзный комитет уделяет большое внимание культурно-массовой и оздоровительной работе.</w:t>
      </w:r>
    </w:p>
    <w:sectPr w:rsidR="008B3BA6" w:rsidRPr="00E2596E" w:rsidSect="008B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EAF"/>
    <w:multiLevelType w:val="multilevel"/>
    <w:tmpl w:val="CF3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35985"/>
    <w:multiLevelType w:val="multilevel"/>
    <w:tmpl w:val="0C1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E"/>
    <w:rsid w:val="001849A1"/>
    <w:rsid w:val="001957B4"/>
    <w:rsid w:val="008B3BA6"/>
    <w:rsid w:val="00E2596E"/>
    <w:rsid w:val="00EC0C42"/>
    <w:rsid w:val="00F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5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5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5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5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259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5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5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5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59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259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2018-09-10T18:33:00Z</dcterms:created>
  <dcterms:modified xsi:type="dcterms:W3CDTF">2018-09-10T18:33:00Z</dcterms:modified>
</cp:coreProperties>
</file>